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default" w:ascii="黑体" w:hAnsi="黑体" w:eastAsia="黑体" w:cs="黑体"/>
          <w:b/>
          <w:bCs/>
          <w:sz w:val="44"/>
          <w:szCs w:val="44"/>
          <w:lang w:val="en-US" w:eastAsia="zh-CN"/>
        </w:rPr>
      </w:pPr>
      <w:r>
        <w:rPr>
          <w:rFonts w:hint="eastAsia" w:ascii="仿宋" w:hAnsi="仿宋" w:eastAsia="仿宋" w:cs="Times New Roman"/>
          <w:sz w:val="32"/>
          <w:szCs w:val="32"/>
          <w:lang w:val="en-US" w:eastAsia="zh-CN"/>
        </w:rPr>
        <w:t>赣财购罚决</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w:t>
      </w:r>
      <w:r>
        <w:rPr>
          <w:rFonts w:hint="default" w:ascii="仿宋" w:hAnsi="仿宋" w:eastAsia="仿宋"/>
          <w:sz w:val="32"/>
          <w:szCs w:val="32"/>
        </w:rPr>
        <w:t>38</w:t>
      </w:r>
      <w:r>
        <w:rPr>
          <w:rFonts w:hint="eastAsia" w:ascii="仿宋" w:hAnsi="仿宋" w:eastAsia="仿宋"/>
          <w:sz w:val="32"/>
          <w:szCs w:val="32"/>
        </w:rPr>
        <w:t>号</w:t>
      </w:r>
    </w:p>
    <w:p>
      <w:pPr>
        <w:spacing w:line="580" w:lineRule="exact"/>
        <w:jc w:val="center"/>
        <w:rPr>
          <w:rFonts w:hint="eastAsia" w:ascii="黑体" w:hAnsi="黑体" w:eastAsia="黑体" w:cs="黑体"/>
          <w:b/>
          <w:bCs/>
          <w:sz w:val="44"/>
          <w:szCs w:val="44"/>
        </w:rPr>
      </w:pPr>
      <w:r>
        <w:rPr>
          <w:rFonts w:hint="eastAsia" w:ascii="黑体" w:hAnsi="黑体" w:eastAsia="黑体" w:cs="黑体"/>
          <w:b/>
          <w:bCs/>
          <w:sz w:val="44"/>
          <w:szCs w:val="44"/>
        </w:rPr>
        <w:t>政府采购</w:t>
      </w:r>
      <w:r>
        <w:rPr>
          <w:rFonts w:hint="eastAsia" w:ascii="黑体" w:hAnsi="黑体" w:eastAsia="黑体" w:cs="黑体"/>
          <w:b/>
          <w:bCs/>
          <w:sz w:val="44"/>
          <w:szCs w:val="44"/>
          <w:lang w:val="en-US" w:eastAsia="zh-CN"/>
        </w:rPr>
        <w:t>行政处罚决定</w:t>
      </w:r>
      <w:r>
        <w:rPr>
          <w:rFonts w:hint="eastAsia" w:ascii="黑体" w:hAnsi="黑体" w:eastAsia="黑体" w:cs="黑体"/>
          <w:b/>
          <w:bCs/>
          <w:sz w:val="44"/>
          <w:szCs w:val="44"/>
        </w:rPr>
        <w:t>书</w:t>
      </w:r>
    </w:p>
    <w:p>
      <w:pPr>
        <w:pStyle w:val="2"/>
        <w:rPr>
          <w:rFonts w:hint="eastAsia"/>
        </w:rPr>
      </w:pPr>
    </w:p>
    <w:p>
      <w:pPr>
        <w:pageBreakBefore w:val="0"/>
        <w:kinsoku/>
        <w:wordWrap/>
        <w:overflowPunct/>
        <w:topLinePunct w:val="0"/>
        <w:autoSpaceDE/>
        <w:autoSpaceDN/>
        <w:bidi w:val="0"/>
        <w:adjustRightInd/>
        <w:snapToGrid/>
        <w:spacing w:line="600" w:lineRule="exact"/>
        <w:ind w:right="0" w:firstLine="643" w:firstLineChars="200"/>
        <w:textAlignment w:val="auto"/>
        <w:rPr>
          <w:rFonts w:hint="eastAsia" w:ascii="仿宋" w:hAnsi="仿宋" w:eastAsia="仿宋" w:cs="仿宋"/>
          <w:color w:val="333333"/>
          <w:sz w:val="32"/>
          <w:szCs w:val="32"/>
          <w:lang w:eastAsia="zh-CN"/>
        </w:rPr>
      </w:pPr>
      <w:r>
        <w:rPr>
          <w:rFonts w:hint="eastAsia" w:ascii="仿宋" w:hAnsi="仿宋" w:eastAsia="仿宋" w:cs="仿宋"/>
          <w:b/>
          <w:bCs/>
          <w:color w:val="333333"/>
          <w:sz w:val="32"/>
          <w:szCs w:val="32"/>
        </w:rPr>
        <w:t>当事人：</w:t>
      </w:r>
      <w:r>
        <w:rPr>
          <w:rFonts w:hint="eastAsia" w:ascii="仿宋" w:hAnsi="仿宋" w:eastAsia="仿宋" w:cs="仿宋"/>
          <w:b w:val="0"/>
          <w:bCs w:val="0"/>
          <w:color w:val="333333"/>
          <w:sz w:val="32"/>
          <w:szCs w:val="32"/>
        </w:rPr>
        <w:t>江西今海医疗器械有限公司</w:t>
      </w:r>
    </w:p>
    <w:p>
      <w:pPr>
        <w:ind w:firstLine="643" w:firstLineChars="200"/>
        <w:rPr>
          <w:rFonts w:hint="eastAsia" w:ascii="仿宋" w:hAnsi="仿宋" w:eastAsia="仿宋" w:cs="仿宋"/>
          <w:color w:val="333333"/>
          <w:sz w:val="32"/>
          <w:szCs w:val="32"/>
        </w:rPr>
      </w:pPr>
      <w:r>
        <w:rPr>
          <w:rFonts w:hint="eastAsia" w:ascii="仿宋" w:hAnsi="仿宋" w:eastAsia="仿宋" w:cs="仿宋"/>
          <w:b/>
          <w:bCs/>
          <w:color w:val="333333"/>
          <w:sz w:val="32"/>
          <w:szCs w:val="32"/>
        </w:rPr>
        <w:t>地址:</w:t>
      </w:r>
      <w:r>
        <w:rPr>
          <w:rFonts w:hint="eastAsia" w:ascii="仿宋" w:hAnsi="仿宋" w:eastAsia="仿宋" w:cs="仿宋"/>
          <w:color w:val="333333"/>
          <w:sz w:val="32"/>
          <w:szCs w:val="32"/>
        </w:rPr>
        <w:t>江西省抚州市临川区才都工业园众创基地三号楼一楼1169室</w:t>
      </w:r>
    </w:p>
    <w:p>
      <w:pPr>
        <w:ind w:firstLine="643" w:firstLineChars="200"/>
        <w:rPr>
          <w:rFonts w:hint="eastAsia" w:ascii="仿宋" w:hAnsi="仿宋" w:eastAsia="仿宋" w:cs="仿宋"/>
          <w:b w:val="0"/>
          <w:bCs w:val="0"/>
          <w:color w:val="333333"/>
          <w:sz w:val="32"/>
          <w:szCs w:val="32"/>
          <w:lang w:val="en-US" w:eastAsia="zh-CN"/>
        </w:rPr>
      </w:pPr>
      <w:r>
        <w:rPr>
          <w:rFonts w:hint="eastAsia" w:ascii="仿宋" w:hAnsi="仿宋" w:eastAsia="仿宋" w:cs="仿宋"/>
          <w:b/>
          <w:bCs/>
          <w:color w:val="333333"/>
          <w:sz w:val="32"/>
          <w:szCs w:val="32"/>
        </w:rPr>
        <w:t>法定代表人：</w:t>
      </w:r>
      <w:r>
        <w:rPr>
          <w:rFonts w:hint="eastAsia" w:ascii="仿宋" w:hAnsi="仿宋" w:eastAsia="仿宋" w:cs="仿宋"/>
          <w:b w:val="0"/>
          <w:bCs w:val="0"/>
          <w:color w:val="333333"/>
          <w:sz w:val="32"/>
          <w:szCs w:val="32"/>
        </w:rPr>
        <w:t>温玥</w:t>
      </w:r>
    </w:p>
    <w:p>
      <w:pPr>
        <w:pStyle w:val="3"/>
        <w:rPr>
          <w:rFonts w:hint="eastAsia" w:ascii="仿宋" w:hAnsi="仿宋" w:eastAsia="仿宋" w:cs="仿宋"/>
          <w:b w:val="0"/>
          <w:bCs w:val="0"/>
          <w:color w:val="333333"/>
          <w:sz w:val="32"/>
          <w:szCs w:val="32"/>
        </w:rPr>
      </w:pPr>
      <w:r>
        <w:rPr>
          <w:rFonts w:hint="eastAsia" w:ascii="仿宋" w:hAnsi="仿宋" w:eastAsia="仿宋" w:cs="仿宋"/>
          <w:b/>
          <w:bCs/>
          <w:color w:val="333333"/>
          <w:sz w:val="32"/>
          <w:szCs w:val="32"/>
        </w:rPr>
        <w:t>统一社会信用代码：</w:t>
      </w:r>
      <w:r>
        <w:rPr>
          <w:rFonts w:hint="eastAsia" w:ascii="仿宋" w:hAnsi="仿宋" w:eastAsia="仿宋" w:cs="仿宋"/>
          <w:b w:val="0"/>
          <w:bCs w:val="0"/>
          <w:color w:val="333333"/>
          <w:sz w:val="32"/>
          <w:szCs w:val="32"/>
        </w:rPr>
        <w:t>91361002MA7BGCN57Y</w:t>
      </w:r>
    </w:p>
    <w:p>
      <w:pPr>
        <w:pStyle w:val="3"/>
        <w:rPr>
          <w:rFonts w:hint="eastAsia"/>
        </w:rPr>
      </w:pP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一、违法事实</w:t>
      </w:r>
    </w:p>
    <w:p>
      <w:pPr>
        <w:numPr>
          <w:ilvl w:val="0"/>
          <w:numId w:val="0"/>
        </w:numPr>
        <w:ind w:firstLine="640" w:firstLineChars="200"/>
        <w:rPr>
          <w:rFonts w:hint="default"/>
          <w:lang w:val="en-US" w:eastAsia="zh-CN"/>
        </w:rPr>
      </w:pPr>
      <w:r>
        <w:rPr>
          <w:rFonts w:hint="eastAsia" w:ascii="仿宋" w:hAnsi="仿宋" w:eastAsia="仿宋" w:cs="Times New Roman"/>
          <w:b w:val="0"/>
          <w:bCs w:val="0"/>
          <w:sz w:val="32"/>
          <w:szCs w:val="32"/>
          <w:lang w:val="en-US" w:eastAsia="zh-CN"/>
        </w:rPr>
        <w:t>你公司在赣南医学院口腔技能训练及实时评估系统等口腔医学实验室设备采购项目品</w:t>
      </w:r>
      <w:r>
        <w:rPr>
          <w:rFonts w:hint="eastAsia" w:ascii="仿宋" w:hAnsi="仿宋" w:eastAsia="仿宋" w:cs="仿宋"/>
          <w:b w:val="0"/>
          <w:bCs w:val="0"/>
          <w:color w:val="333333"/>
          <w:kern w:val="2"/>
          <w:sz w:val="32"/>
          <w:szCs w:val="32"/>
          <w:lang w:val="en-US" w:eastAsia="zh-CN" w:bidi="ar-SA"/>
        </w:rPr>
        <w:t>目二（项目编号：JXHC2022-JX-C004）</w:t>
      </w:r>
      <w:r>
        <w:rPr>
          <w:rFonts w:hint="eastAsia" w:ascii="仿宋" w:hAnsi="仿宋" w:eastAsia="仿宋" w:cs="仿宋"/>
          <w:sz w:val="32"/>
          <w:szCs w:val="32"/>
          <w:lang w:val="en-US" w:eastAsia="zh-CN"/>
        </w:rPr>
        <w:t>采购项目</w:t>
      </w:r>
      <w:r>
        <w:rPr>
          <w:rFonts w:hint="eastAsia" w:ascii="仿宋" w:hAnsi="仿宋" w:eastAsia="仿宋"/>
          <w:b w:val="0"/>
          <w:bCs w:val="0"/>
          <w:sz w:val="32"/>
          <w:szCs w:val="32"/>
          <w:lang w:val="en-US" w:eastAsia="zh-CN"/>
        </w:rPr>
        <w:t>中提供的《中小企业声明函》中承诺“牙科综合治疗椅”的制造商“广州艾捷斯医疗器械有限公司”属于小型企业，经本机关发函核实，广州市番禺区科技工业商务和信息化局复函称“广州艾捷斯医疗器械有限公司”符合“中型企业”划分标准。</w:t>
      </w:r>
      <w:r>
        <w:rPr>
          <w:rFonts w:hint="eastAsia" w:ascii="仿宋" w:hAnsi="仿宋" w:eastAsia="仿宋"/>
          <w:b w:val="0"/>
          <w:bCs/>
          <w:sz w:val="32"/>
          <w:szCs w:val="32"/>
          <w:lang w:val="en-US" w:eastAsia="zh-CN"/>
        </w:rPr>
        <w:t>违反了《中华人民共和国政府采购法》第七十七条第一项“提供虚假材料谋取中标、成交的”的规定。</w:t>
      </w:r>
    </w:p>
    <w:p>
      <w:pPr>
        <w:numPr>
          <w:ilvl w:val="0"/>
          <w:numId w:val="0"/>
        </w:numPr>
        <w:ind w:firstLine="640" w:firstLineChars="200"/>
        <w:rPr>
          <w:rFonts w:hint="default"/>
          <w:lang w:val="en-US" w:eastAsia="zh-CN"/>
        </w:rPr>
      </w:pPr>
      <w:r>
        <w:rPr>
          <w:rFonts w:hint="eastAsia" w:ascii="仿宋" w:hAnsi="仿宋" w:eastAsia="仿宋"/>
          <w:b w:val="0"/>
          <w:bCs/>
          <w:sz w:val="32"/>
          <w:szCs w:val="32"/>
          <w:lang w:val="en-US" w:eastAsia="zh-CN"/>
        </w:rPr>
        <w:t>上述事实有《投标文件》、</w:t>
      </w:r>
      <w:r>
        <w:rPr>
          <w:rFonts w:hint="eastAsia" w:ascii="仿宋" w:hAnsi="仿宋" w:eastAsia="仿宋"/>
          <w:b w:val="0"/>
          <w:bCs w:val="0"/>
          <w:sz w:val="32"/>
          <w:szCs w:val="32"/>
          <w:lang w:val="en-US" w:eastAsia="zh-CN"/>
        </w:rPr>
        <w:t>广州市番禺区科技工业商务和信息化局</w:t>
      </w:r>
      <w:r>
        <w:rPr>
          <w:rFonts w:hint="eastAsia" w:ascii="仿宋" w:hAnsi="仿宋" w:eastAsia="仿宋"/>
          <w:b w:val="0"/>
          <w:bCs/>
          <w:sz w:val="32"/>
          <w:szCs w:val="32"/>
          <w:lang w:val="en-US" w:eastAsia="zh-CN"/>
        </w:rPr>
        <w:t>的《回复函》</w:t>
      </w:r>
      <w:r>
        <w:rPr>
          <w:rFonts w:hint="eastAsia" w:ascii="仿宋" w:hAnsi="仿宋" w:eastAsia="仿宋" w:cs="Times New Roman"/>
          <w:kern w:val="2"/>
          <w:sz w:val="32"/>
          <w:szCs w:val="32"/>
          <w:lang w:val="en-US" w:eastAsia="zh-CN"/>
        </w:rPr>
        <w:t>等相关材料为证。</w:t>
      </w:r>
    </w:p>
    <w:p>
      <w:pPr>
        <w:numPr>
          <w:ilvl w:val="0"/>
          <w:numId w:val="1"/>
        </w:numPr>
        <w:bidi w:val="0"/>
        <w:ind w:firstLine="640" w:firstLineChars="200"/>
        <w:rPr>
          <w:rFonts w:hint="eastAsia" w:ascii="仿宋" w:hAnsi="仿宋" w:eastAsia="仿宋"/>
          <w:b w:val="0"/>
          <w:bCs/>
          <w:color w:val="auto"/>
          <w:sz w:val="32"/>
          <w:szCs w:val="32"/>
          <w:highlight w:val="none"/>
          <w:lang w:val="en-US" w:eastAsia="zh-CN"/>
        </w:rPr>
      </w:pPr>
      <w:r>
        <w:rPr>
          <w:rFonts w:hint="eastAsia" w:ascii="黑体" w:hAnsi="黑体" w:eastAsia="黑体" w:cs="黑体"/>
          <w:sz w:val="32"/>
          <w:szCs w:val="36"/>
        </w:rPr>
        <w:t>处罚决定和依据</w:t>
      </w:r>
    </w:p>
    <w:p>
      <w:pPr>
        <w:ind w:firstLine="640" w:firstLineChars="200"/>
        <w:rPr>
          <w:rFonts w:hint="default" w:ascii="仿宋" w:hAnsi="仿宋" w:eastAsia="仿宋" w:cs="Times New Roman"/>
          <w:b w:val="0"/>
          <w:bCs/>
          <w:color w:val="auto"/>
          <w:sz w:val="32"/>
          <w:szCs w:val="32"/>
          <w:highlight w:val="none"/>
          <w:lang w:val="en-US" w:eastAsia="zh-CN"/>
        </w:rPr>
      </w:pPr>
      <w:r>
        <w:rPr>
          <w:rFonts w:hint="eastAsia" w:ascii="仿宋" w:hAnsi="仿宋" w:eastAsia="仿宋" w:cs="Times New Roman"/>
          <w:b w:val="0"/>
          <w:bCs/>
          <w:color w:val="auto"/>
          <w:sz w:val="32"/>
          <w:szCs w:val="32"/>
          <w:highlight w:val="none"/>
          <w:lang w:val="en-US" w:eastAsia="zh-CN"/>
        </w:rPr>
        <w:t>本机关于2023年9月15日就违法事项向你公司发送了《行政处罚事先告知书》，</w:t>
      </w:r>
      <w:r>
        <w:rPr>
          <w:rFonts w:hint="eastAsia" w:ascii="仿宋" w:hAnsi="仿宋" w:eastAsia="仿宋"/>
          <w:b w:val="0"/>
          <w:bCs/>
          <w:color w:val="auto"/>
          <w:sz w:val="32"/>
          <w:szCs w:val="32"/>
          <w:highlight w:val="none"/>
          <w:lang w:val="en-US" w:eastAsia="zh-CN"/>
        </w:rPr>
        <w:t>告知了违法事实、依据和拟作出的行政处罚内容，以及享有陈述申辩和申请听证的权利。</w:t>
      </w:r>
      <w:r>
        <w:rPr>
          <w:rFonts w:hint="eastAsia" w:ascii="仿宋" w:hAnsi="仿宋" w:eastAsia="仿宋" w:cs="Times New Roman"/>
          <w:b w:val="0"/>
          <w:bCs/>
          <w:color w:val="auto"/>
          <w:sz w:val="32"/>
          <w:szCs w:val="32"/>
          <w:highlight w:val="none"/>
          <w:lang w:val="en-US" w:eastAsia="zh-CN"/>
        </w:rPr>
        <w:t>本机关于2023年9月22日收到你公司的陈述申辩“从轻处罚的申请”，未收到听证申请。对于前述违法事实你公司申辩称系疏忽，非主观刻意提供提供虚假材料谋取中标，但未提供充分、确实的证据予以佐证，本机关不予采纳；同时你公司辩称本项目预算金额8146000元，品目二预算金额5246000元，你公司只响应品目二，应以品目二预算金额进行处罚，我处予以采纳。</w:t>
      </w:r>
    </w:p>
    <w:p>
      <w:pPr>
        <w:ind w:firstLine="640" w:firstLineChars="200"/>
        <w:rPr>
          <w:rFonts w:hint="eastAsia" w:ascii="仿宋" w:hAnsi="仿宋" w:eastAsia="仿宋" w:cs="Times New Roman"/>
          <w:b w:val="0"/>
          <w:bCs/>
          <w:color w:val="000000" w:themeColor="text1"/>
          <w:sz w:val="32"/>
          <w:szCs w:val="32"/>
          <w:highlight w:val="none"/>
          <w:lang w:val="en-US" w:eastAsia="zh-CN"/>
          <w14:textFill>
            <w14:solidFill>
              <w14:schemeClr w14:val="tx1"/>
            </w14:solidFill>
          </w14:textFill>
        </w:rPr>
      </w:pPr>
      <w:r>
        <w:rPr>
          <w:rFonts w:hint="eastAsia" w:ascii="仿宋" w:hAnsi="仿宋" w:eastAsia="仿宋"/>
          <w:b w:val="0"/>
          <w:bCs/>
          <w:sz w:val="32"/>
          <w:szCs w:val="32"/>
          <w:lang w:val="en-US" w:eastAsia="zh-CN"/>
        </w:rPr>
        <w:t>根据《政府采购促进中小企业发展管理办法》（财库〔2020〕46号）第二十条、《中华人民共和国政府采购法》第七十七条的规定，</w:t>
      </w:r>
      <w:r>
        <w:rPr>
          <w:rFonts w:hint="eastAsia" w:ascii="仿宋" w:hAnsi="仿宋" w:eastAsia="仿宋" w:cs="Times New Roman"/>
          <w:b w:val="0"/>
          <w:bCs/>
          <w:color w:val="000000" w:themeColor="text1"/>
          <w:sz w:val="32"/>
          <w:szCs w:val="32"/>
          <w:highlight w:val="none"/>
          <w:lang w:val="en-US" w:eastAsia="zh-CN"/>
          <w14:textFill>
            <w14:solidFill>
              <w14:schemeClr w14:val="tx1"/>
            </w14:solidFill>
          </w14:textFill>
        </w:rPr>
        <w:t>决定对你公司处以采购金额5246000元千分之五（计人民币26230元，</w:t>
      </w:r>
      <w:r>
        <w:rPr>
          <w:rFonts w:hint="eastAsia" w:ascii="仿宋" w:hAnsi="仿宋" w:eastAsia="仿宋"/>
          <w:b w:val="0"/>
          <w:bCs/>
          <w:sz w:val="32"/>
          <w:szCs w:val="32"/>
          <w:lang w:val="en-US" w:eastAsia="zh-CN"/>
        </w:rPr>
        <w:t>大写：贰万陆仟贰佰叁拾元整</w:t>
      </w:r>
      <w:r>
        <w:rPr>
          <w:rFonts w:hint="eastAsia" w:ascii="仿宋" w:hAnsi="仿宋" w:eastAsia="仿宋" w:cs="Times New Roman"/>
          <w:b w:val="0"/>
          <w:bCs/>
          <w:color w:val="000000" w:themeColor="text1"/>
          <w:sz w:val="32"/>
          <w:szCs w:val="32"/>
          <w:highlight w:val="none"/>
          <w:lang w:val="en-US" w:eastAsia="zh-CN"/>
          <w14:textFill>
            <w14:solidFill>
              <w14:schemeClr w14:val="tx1"/>
            </w14:solidFill>
          </w14:textFill>
        </w:rPr>
        <w:t>）的罚款</w:t>
      </w:r>
      <w:r>
        <w:rPr>
          <w:rFonts w:hint="default" w:ascii="仿宋" w:hAnsi="仿宋" w:eastAsia="仿宋" w:cs="Times New Roman"/>
          <w:b w:val="0"/>
          <w:bCs/>
          <w:color w:val="000000" w:themeColor="text1"/>
          <w:sz w:val="32"/>
          <w:szCs w:val="32"/>
          <w:highlight w:val="none"/>
          <w:lang w:eastAsia="zh-CN"/>
          <w14:textFill>
            <w14:solidFill>
              <w14:schemeClr w14:val="tx1"/>
            </w14:solidFill>
          </w14:textFill>
        </w:rPr>
        <w:t>上缴省财政国库</w:t>
      </w:r>
      <w:r>
        <w:rPr>
          <w:rFonts w:hint="eastAsia" w:ascii="仿宋" w:hAnsi="仿宋" w:eastAsia="仿宋" w:cs="Times New Roman"/>
          <w:b w:val="0"/>
          <w:bCs/>
          <w:color w:val="000000" w:themeColor="text1"/>
          <w:sz w:val="32"/>
          <w:szCs w:val="32"/>
          <w:highlight w:val="none"/>
          <w:lang w:val="en-US" w:eastAsia="zh-CN"/>
          <w14:textFill>
            <w14:solidFill>
              <w14:schemeClr w14:val="tx1"/>
            </w14:solidFill>
          </w14:textFill>
        </w:rPr>
        <w:t>，列入不良行为记录名单，在一年内禁止参加政府采购活动。</w:t>
      </w:r>
    </w:p>
    <w:p>
      <w:pPr>
        <w:ind w:firstLine="640" w:firstLineChars="200"/>
        <w:rPr>
          <w:rFonts w:hint="eastAsia"/>
          <w:lang w:val="en-US" w:eastAsia="zh-CN"/>
        </w:rPr>
      </w:pPr>
      <w:r>
        <w:rPr>
          <w:rFonts w:hint="eastAsia" w:ascii="仿宋" w:hAnsi="仿宋" w:eastAsia="仿宋" w:cs="Times New Roman"/>
          <w:b w:val="0"/>
          <w:bCs/>
          <w:color w:val="auto"/>
          <w:sz w:val="32"/>
          <w:szCs w:val="32"/>
          <w:highlight w:val="none"/>
          <w:lang w:val="en-US" w:eastAsia="zh-CN"/>
        </w:rPr>
        <w:t>根据《中华人民共和国行政处罚法》第六十七条的规定，当事人应当自收到本行政处罚决定书之日起十五日内缴纳罚款（缴款信息已发送至经办人手机短信）。</w:t>
      </w:r>
      <w:r>
        <w:rPr>
          <w:rFonts w:hint="eastAsia" w:ascii="仿宋" w:hAnsi="仿宋" w:eastAsia="仿宋"/>
          <w:b w:val="0"/>
          <w:bCs/>
          <w:color w:val="auto"/>
          <w:sz w:val="32"/>
          <w:szCs w:val="32"/>
          <w:highlight w:val="none"/>
          <w:lang w:val="en-US" w:eastAsia="zh-CN"/>
        </w:rPr>
        <w:t>逾期不缴纳罚款的，依据《中华人民共和国行政处罚法》第七十二条第一款第一项的规定，每逾期一日按罚款数额的3%加处罚款。</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三、权利告知</w:t>
      </w:r>
    </w:p>
    <w:p>
      <w:pPr>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当事人如对上述处罚决定不服，可在收到本决定书起60日内向中华人民共和国财政部或江西省人民政府提起行政复议或六个月内向南昌铁路运输法院提起行政诉讼。逾期不申请行政复议或提起行政诉讼，又不履行本处罚决定的，经催告后仍未履行义务的，本机关将依法申请人民法院强制执行。</w:t>
      </w:r>
    </w:p>
    <w:p>
      <w:pPr>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联系单位：江西省财政厅政府采购监管处</w:t>
      </w:r>
    </w:p>
    <w:p>
      <w:pPr>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联系地址：江西省南昌市南昌县芳湖路2166号</w:t>
      </w:r>
    </w:p>
    <w:p>
      <w:pPr>
        <w:ind w:firstLine="640" w:firstLineChars="200"/>
        <w:rPr>
          <w:rFonts w:hint="default"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联系电话：0791-87287799</w:t>
      </w:r>
    </w:p>
    <w:p>
      <w:pPr>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 xml:space="preserve">            </w:t>
      </w:r>
    </w:p>
    <w:p>
      <w:pPr>
        <w:ind w:firstLine="640" w:firstLineChars="200"/>
        <w:jc w:val="right"/>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江西省财政厅</w:t>
      </w:r>
    </w:p>
    <w:p>
      <w:pPr>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 xml:space="preserve">                                2023年10月16</w:t>
      </w:r>
      <w:bookmarkStart w:id="0" w:name="_GoBack"/>
      <w:bookmarkEnd w:id="0"/>
      <w:r>
        <w:rPr>
          <w:rFonts w:hint="eastAsia" w:ascii="仿宋" w:hAnsi="仿宋" w:eastAsia="仿宋"/>
          <w:b w:val="0"/>
          <w:bCs/>
          <w:color w:val="auto"/>
          <w:sz w:val="32"/>
          <w:szCs w:val="32"/>
          <w:highlight w:val="none"/>
          <w:lang w:val="en-US" w:eastAsia="zh-CN"/>
        </w:rPr>
        <w:t>日</w:t>
      </w:r>
    </w:p>
    <w:p>
      <w:pPr>
        <w:ind w:firstLine="640" w:firstLineChars="200"/>
        <w:rPr>
          <w:rFonts w:hint="eastAsia" w:ascii="仿宋" w:hAnsi="仿宋" w:eastAsia="仿宋" w:cs="Times New Roman"/>
          <w:b w:val="0"/>
          <w:bCs/>
          <w:color w:val="auto"/>
          <w:sz w:val="32"/>
          <w:szCs w:val="32"/>
          <w:highlight w:val="none"/>
          <w:lang w:val="en-US" w:eastAsia="zh-CN"/>
        </w:rPr>
      </w:pPr>
    </w:p>
    <w:p>
      <w:pPr>
        <w:pStyle w:val="2"/>
        <w:jc w:val="both"/>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BE873"/>
    <w:multiLevelType w:val="singleLevel"/>
    <w:tmpl w:val="1C9BE873"/>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OTE2OWYwY2E3MGUzMzllYWMwNWY0YjA2NGMyMjQifQ=="/>
  </w:docVars>
  <w:rsids>
    <w:rsidRoot w:val="00000000"/>
    <w:rsid w:val="16541D91"/>
    <w:rsid w:val="18E25DB2"/>
    <w:rsid w:val="2ED83ADA"/>
    <w:rsid w:val="34EA0618"/>
    <w:rsid w:val="3FF76C36"/>
    <w:rsid w:val="51286F39"/>
    <w:rsid w:val="512B0991"/>
    <w:rsid w:val="5E7F253D"/>
    <w:rsid w:val="6AE3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center"/>
      <w:textAlignment w:val="baseline"/>
    </w:pPr>
    <w:rPr>
      <w:kern w:val="0"/>
      <w:sz w:val="24"/>
      <w:szCs w:val="24"/>
    </w:r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1230</Words>
  <Characters>1334</Characters>
  <Lines>0</Lines>
  <Paragraphs>0</Paragraphs>
  <TotalTime>6</TotalTime>
  <ScaleCrop>false</ScaleCrop>
  <LinksUpToDate>false</LinksUpToDate>
  <CharactersWithSpaces>1380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2023-09-28T00:58:00Z</dcterms:created>
  <dc:creator>熊思思</dc:creator>
  <cp:lastModifiedBy>NTKO</cp:lastModifiedBy>
  <dcterms:modified xsi:type="dcterms:W3CDTF">2024-02-19T06:12:26Z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3CDC560E89164A39A5C0D800F4E7947A_12</vt:lpwstr>
  </property>
</Properties>
</file>